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8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/201</w:t>
      </w:r>
      <w:r w:rsidR="008800A1">
        <w:rPr>
          <w:rFonts w:ascii="Times New Roman" w:hAnsi="Times New Roman" w:cs="Times New Roman"/>
          <w:b/>
          <w:sz w:val="28"/>
          <w:szCs w:val="28"/>
          <w:lang w:val="da-DK"/>
        </w:rPr>
        <w:t>9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Scenografija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Svi kandidati koji podnose prijavu na konkurs za upis u prvu godinu osnovnih akademskih studija polažu Prijemni ispit i podnose mapu radova. </w:t>
      </w:r>
    </w:p>
    <w:p w:rsidR="00154B03" w:rsidRPr="008800A1" w:rsidRDefault="00154B0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Tema mape za upis u prvu godinu školske 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8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/201</w:t>
      </w:r>
      <w:r w:rsidR="008800A1">
        <w:rPr>
          <w:rFonts w:ascii="Times New Roman" w:hAnsi="Times New Roman" w:cs="Times New Roman"/>
          <w:b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. godine je GRAD.</w:t>
      </w: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PRIJEMNI  ISPIT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ugljen,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Test iz istorije umetnosti, opšte kulture i informisanosti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Idejni projekat iz oblasti dizajna proizvoda i</w:t>
      </w:r>
      <w:r w:rsidR="00661759">
        <w:rPr>
          <w:rFonts w:ascii="Times New Roman" w:hAnsi="Times New Roman" w:cs="Times New Roman"/>
          <w:sz w:val="24"/>
          <w:szCs w:val="24"/>
        </w:rPr>
        <w:t xml:space="preserve">li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sa komisijom. Rešavanje zadatka: test shvatanja prostora.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r>
        <w:rPr>
          <w:rFonts w:ascii="Times New Roman" w:hAnsi="Times New Roman" w:cs="Times New Roman"/>
          <w:b/>
          <w:sz w:val="24"/>
          <w:szCs w:val="24"/>
        </w:rPr>
        <w:t xml:space="preserve"> Scenografija</w:t>
      </w:r>
    </w:p>
    <w:p w:rsidR="00AD456C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scenskog prostora. Tehnika po izboru.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Rešavanje zadatka: od ponuđenih elemenata sačiniti novu kompoziciju za scenski prostor.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AD456C" w:rsidRPr="008800A1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scenografije, na formatu 50x70cm, tehnika po izboru.</w:t>
      </w:r>
    </w:p>
    <w:p w:rsidR="00AD456C" w:rsidRPr="008800A1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Bliži uslovi upisa utvrđeni su Pravilnikom o upisu studenata na Fakultetu za umetnost i dizajn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Godišnja školarina na Fakultetu za umetnost i dizajn iznosi 2500 eura u dinarskoj protivvrednosti i plaća se u 10 mesečnih rata.</w:t>
      </w: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8800A1" w:rsidRDefault="002848B6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Bliže informacije o prijemnom ispitu i uslovima upisa mogu se dobiti u studentskoj službi fakulteta – Fakultet za umetnost i </w:t>
      </w:r>
      <w:r w:rsidRPr="00AA1CDD">
        <w:rPr>
          <w:rFonts w:ascii="Times New Roman" w:hAnsi="Times New Roman" w:cs="Times New Roman"/>
          <w:sz w:val="24"/>
          <w:szCs w:val="24"/>
          <w:lang w:val="da-DK"/>
        </w:rPr>
        <w:t xml:space="preserve">dizajn, </w:t>
      </w:r>
      <w:r w:rsidR="00AA1CDD" w:rsidRPr="00AA1CDD">
        <w:rPr>
          <w:rFonts w:ascii="Times New Roman" w:hAnsi="Times New Roman" w:cs="Times New Roman"/>
          <w:sz w:val="24"/>
          <w:szCs w:val="24"/>
          <w:lang w:val="da-DK"/>
        </w:rPr>
        <w:t>ul. Jurija Gagarina 36D</w:t>
      </w:r>
      <w:r w:rsidRPr="00AA1CDD">
        <w:rPr>
          <w:rFonts w:ascii="Times New Roman" w:hAnsi="Times New Roman" w:cs="Times New Roman"/>
          <w:sz w:val="24"/>
          <w:szCs w:val="24"/>
          <w:lang w:val="da-DK"/>
        </w:rPr>
        <w:t>, Novi Beograd, ili na telefon: 011/ 26</w:t>
      </w:r>
      <w:r w:rsidR="008800A1" w:rsidRPr="00AA1CDD">
        <w:rPr>
          <w:rFonts w:ascii="Times New Roman" w:hAnsi="Times New Roman" w:cs="Times New Roman"/>
          <w:sz w:val="24"/>
          <w:szCs w:val="24"/>
          <w:lang w:val="da-DK"/>
        </w:rPr>
        <w:t xml:space="preserve"> 03 461 i 011/ 26 01 869</w:t>
      </w:r>
      <w:bookmarkStart w:id="0" w:name="_GoBack"/>
      <w:bookmarkEnd w:id="0"/>
    </w:p>
    <w:sectPr w:rsid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6740"/>
    <w:rsid w:val="000E5843"/>
    <w:rsid w:val="00154B03"/>
    <w:rsid w:val="001601E5"/>
    <w:rsid w:val="002848B6"/>
    <w:rsid w:val="0031359C"/>
    <w:rsid w:val="005F6740"/>
    <w:rsid w:val="00622E71"/>
    <w:rsid w:val="00661759"/>
    <w:rsid w:val="008800A1"/>
    <w:rsid w:val="00AA1CDD"/>
    <w:rsid w:val="00AA3148"/>
    <w:rsid w:val="00AD456C"/>
    <w:rsid w:val="00B44F9C"/>
    <w:rsid w:val="00CE46E3"/>
    <w:rsid w:val="00CE49AC"/>
    <w:rsid w:val="00E0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7</cp:revision>
  <dcterms:created xsi:type="dcterms:W3CDTF">2016-03-09T10:26:00Z</dcterms:created>
  <dcterms:modified xsi:type="dcterms:W3CDTF">2018-04-26T07:32:00Z</dcterms:modified>
</cp:coreProperties>
</file>